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cn1zucoebgf5" w:id="0"/>
      <w:bookmarkEnd w:id="0"/>
      <w:r w:rsidDel="00000000" w:rsidR="00000000" w:rsidRPr="00000000">
        <w:rPr>
          <w:b w:val="1"/>
          <w:rtl w:val="0"/>
        </w:rPr>
        <w:t xml:space="preserve">Indonesia Menantang penelitian yang 'eksploitatif' dengan cara fly-in, fly-out</w:t>
      </w:r>
    </w:p>
    <w:p w:rsidR="00000000" w:rsidDel="00000000" w:rsidP="00000000" w:rsidRDefault="00000000" w:rsidRPr="00000000" w14:paraId="00000002">
      <w:pPr>
        <w:tabs>
          <w:tab w:val="left" w:leader="none" w:pos="1416"/>
        </w:tabs>
        <w:spacing w:line="240" w:lineRule="auto"/>
        <w:rPr>
          <w:b w:val="1"/>
        </w:rPr>
      </w:pPr>
      <w:r w:rsidDel="00000000" w:rsidR="00000000" w:rsidRPr="00000000">
        <w:rPr>
          <w:b w:val="1"/>
          <w:rtl w:val="0"/>
        </w:rPr>
        <w:tab/>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i w:val="1"/>
          <w:color w:val="241f21"/>
          <w:sz w:val="24"/>
          <w:szCs w:val="24"/>
        </w:rPr>
      </w:pPr>
      <w:r w:rsidDel="00000000" w:rsidR="00000000" w:rsidRPr="00000000">
        <w:rPr>
          <w:rFonts w:ascii="Lora" w:cs="Lora" w:eastAsia="Lora" w:hAnsi="Lora"/>
          <w:b w:val="1"/>
          <w:i w:val="1"/>
          <w:color w:val="241f21"/>
          <w:sz w:val="24"/>
          <w:szCs w:val="24"/>
          <w:highlight w:val="white"/>
          <w:rtl w:val="0"/>
        </w:rPr>
        <w:t xml:space="preserve">Negara-negara berkembang membutuhkan penelitian untuk meningkatkan kualitas hidup. Menggabungkan negara maju dan negara berkembang ke dalam sebuah konsorsium penelitian akan membangun kapasitas.</w:t>
      </w:r>
      <w:r w:rsidDel="00000000" w:rsidR="00000000" w:rsidRPr="00000000">
        <w:rPr>
          <w:rtl w:val="0"/>
        </w:rPr>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23"/>
          <w:szCs w:val="23"/>
          <w:shd w:fill="f8f7f7" w:val="clear"/>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Bajau children swim in front of their village : Torben Venning</w:t>
      </w:r>
    </w:p>
    <w:p w:rsidR="00000000" w:rsidDel="00000000" w:rsidP="00000000" w:rsidRDefault="00000000" w:rsidRPr="00000000" w14:paraId="00000007">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9">
      <w:pPr>
        <w:spacing w:line="240" w:lineRule="auto"/>
        <w:jc w:val="center"/>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666666"/>
          <w:sz w:val="18"/>
          <w:szCs w:val="18"/>
          <w:highlight w:val="white"/>
          <w:rtl w:val="0"/>
        </w:rPr>
        <w:t xml:space="preserve">Published on April 11, 2022</w:t>
      </w:r>
      <w:r w:rsidDel="00000000" w:rsidR="00000000" w:rsidRPr="00000000">
        <w:rPr>
          <w:rtl w:val="0"/>
        </w:rPr>
      </w:r>
    </w:p>
    <w:p w:rsidR="00000000" w:rsidDel="00000000" w:rsidP="00000000" w:rsidRDefault="00000000" w:rsidRPr="00000000" w14:paraId="0000000A">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Daniel Reidpath</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International Centre for Diarrhoeal Disease Research</w:t>
      </w:r>
    </w:p>
    <w:p w:rsidR="00000000" w:rsidDel="00000000" w:rsidP="00000000" w:rsidRDefault="00000000" w:rsidRPr="00000000" w14:paraId="0000000D">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Sara Phillips, Senior Commissioning Editor, 360info Asia Pacific</w:t>
      </w:r>
    </w:p>
    <w:p w:rsidR="00000000" w:rsidDel="00000000" w:rsidP="00000000" w:rsidRDefault="00000000" w:rsidRPr="00000000" w14:paraId="00000010">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10.54377/dc0b-fcab</w:t>
      </w:r>
      <w:r w:rsidDel="00000000" w:rsidR="00000000" w:rsidRPr="00000000">
        <w:rPr>
          <w:rtl w:val="0"/>
        </w:rPr>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Suku Bajau yang merupakan suku asli di Asia Tenggara hidup berpindah-pindah di laut. Mereka telah hidup di atas rumah perahu selama lebih dari 1000 tahun, menyelam bebas untuk mencari sumber daya laut untuk menopang kehidupan mereka. Penjelasan mengenai perubahan genetik manusia yang memungkinkan suku Bajau beradaptasi dengan kehidupan ini telah </w:t>
      </w:r>
      <w:hyperlink r:id="rId6">
        <w:r w:rsidDel="00000000" w:rsidR="00000000" w:rsidRPr="00000000">
          <w:rPr>
            <w:rFonts w:ascii="Lora" w:cs="Lora" w:eastAsia="Lora" w:hAnsi="Lora"/>
            <w:color w:val="0563c1"/>
            <w:sz w:val="24"/>
            <w:szCs w:val="24"/>
            <w:u w:val="single"/>
            <w:rtl w:val="0"/>
          </w:rPr>
          <w:t xml:space="preserve">dipublikasikan</w:t>
        </w:r>
      </w:hyperlink>
      <w:r w:rsidDel="00000000" w:rsidR="00000000" w:rsidRPr="00000000">
        <w:rPr>
          <w:rFonts w:ascii="Lora" w:cs="Lora" w:eastAsia="Lora" w:hAnsi="Lora"/>
          <w:sz w:val="24"/>
          <w:szCs w:val="24"/>
          <w:rtl w:val="0"/>
        </w:rPr>
        <w:t xml:space="preserve"> pada tahun 2019. Semua peneliti kecuali satu orang berasal dari negara maju. Satu peneliti lokal tidak memiliki latar belakang disiplin ilmu yang relevan dan berada di sana sebagai pendukung logistik.</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Pemerintah Indonesia melihat penelitian tersebut sebagai </w:t>
      </w:r>
      <w:hyperlink r:id="rId7">
        <w:r w:rsidDel="00000000" w:rsidR="00000000" w:rsidRPr="00000000">
          <w:rPr>
            <w:rFonts w:ascii="Lora" w:cs="Lora" w:eastAsia="Lora" w:hAnsi="Lora"/>
            <w:color w:val="0563c1"/>
            <w:sz w:val="24"/>
            <w:szCs w:val="24"/>
            <w:u w:val="single"/>
            <w:rtl w:val="0"/>
          </w:rPr>
          <w:t xml:space="preserve">eksploitasi</w:t>
        </w:r>
      </w:hyperlink>
      <w:r w:rsidDel="00000000" w:rsidR="00000000" w:rsidRPr="00000000">
        <w:rPr>
          <w:rFonts w:ascii="Lora" w:cs="Lora" w:eastAsia="Lora" w:hAnsi="Lora"/>
          <w:sz w:val="24"/>
          <w:szCs w:val="24"/>
          <w:rtl w:val="0"/>
        </w:rPr>
        <w:t xml:space="preserve">, dan </w:t>
      </w:r>
      <w:hyperlink r:id="rId8">
        <w:r w:rsidDel="00000000" w:rsidR="00000000" w:rsidRPr="00000000">
          <w:rPr>
            <w:rFonts w:ascii="Lora" w:cs="Lora" w:eastAsia="Lora" w:hAnsi="Lora"/>
            <w:color w:val="0563c1"/>
            <w:sz w:val="24"/>
            <w:szCs w:val="24"/>
            <w:u w:val="single"/>
            <w:rtl w:val="0"/>
          </w:rPr>
          <w:t xml:space="preserve">mengambil langkah</w:t>
        </w:r>
      </w:hyperlink>
      <w:r w:rsidDel="00000000" w:rsidR="00000000" w:rsidRPr="00000000">
        <w:rPr>
          <w:rFonts w:ascii="Lora" w:cs="Lora" w:eastAsia="Lora" w:hAnsi="Lora"/>
          <w:sz w:val="24"/>
          <w:szCs w:val="24"/>
          <w:rtl w:val="0"/>
        </w:rPr>
        <w:t xml:space="preserve"> untuk memperketat pembatasan terhadap peneliti luar negeri yang mengeksploitasi sumber daya Indonesia untuk keuntungan mereka sendiri.</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merupakan contoh dari masalah yang umum terjadi: negara-negara termiskin di dunia mengalami defisit kesehatan dan pembangunan yang membutuhkan penelitian, namun mereka adalah pihak yang paling tidak mungkin melakukan penelitian. Negara-negara dengan pendapatan tertinggi meluluskan paling banyak PhD per kapita - kualifikasi penelitian utama - sementara </w:t>
      </w:r>
      <w:hyperlink r:id="rId9">
        <w:r w:rsidDel="00000000" w:rsidR="00000000" w:rsidRPr="00000000">
          <w:rPr>
            <w:rFonts w:ascii="Lora" w:cs="Lora" w:eastAsia="Lora" w:hAnsi="Lora"/>
            <w:color w:val="0563c1"/>
            <w:sz w:val="24"/>
            <w:szCs w:val="24"/>
            <w:u w:val="single"/>
            <w:rtl w:val="0"/>
          </w:rPr>
          <w:t xml:space="preserve">negara-negara termiskin paling sedikit meluluskannya</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Solusi sementara saat ini yaitu negara-negara berkembang mengirim mahasiswa terbaik dan terpandai mereka ke program PhD di luar negeri, sering kali di negara maju. Namun, pengalaman PhD di negara maju sering kali diarahkan pada pelatihan penelitian yang melibatkan teknik dan peralatan canggih yang tidak tersedia di dalam negeri. Mahasiswa </w:t>
      </w:r>
      <w:hyperlink r:id="rId10">
        <w:r w:rsidDel="00000000" w:rsidR="00000000" w:rsidRPr="00000000">
          <w:rPr>
            <w:rFonts w:ascii="Lora" w:cs="Lora" w:eastAsia="Lora" w:hAnsi="Lora"/>
            <w:color w:val="0563c1"/>
            <w:sz w:val="24"/>
            <w:szCs w:val="24"/>
            <w:u w:val="single"/>
            <w:rtl w:val="0"/>
          </w:rPr>
          <w:t xml:space="preserve">tidak dapat meniru</w:t>
        </w:r>
      </w:hyperlink>
      <w:r w:rsidDel="00000000" w:rsidR="00000000" w:rsidRPr="00000000">
        <w:rPr>
          <w:rFonts w:ascii="Lora" w:cs="Lora" w:eastAsia="Lora" w:hAnsi="Lora"/>
          <w:sz w:val="24"/>
          <w:szCs w:val="24"/>
          <w:rtl w:val="0"/>
        </w:rPr>
        <w:t xml:space="preserve"> lingkungan penelitian ketika mereka kembali ke institusi asal mereka.</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Pendekatan tambahan untuk meningkatkan kapasitas penelitian yakni melalui kolaborasi penelitian. Banyak peneliti ekonomi maju menikmati kesempatan untuk berkolaborasi dengan peneliti ekonomi berkembang. Para peneliti negara maju menawarkan suntikan modal dan peralatan yang sangat dibutuhkan; mereka juga dapat memberikan pengalaman dalam menggunakan teknik pengumpulan data atau metode analisis terbaru. Melalui kolaborasi ini, para peneliti negara berkembang dapat mengembangkan kemampuan dan jaringan mereka, serta memiliki peluang yang lebih besar untuk menjadi penulis artikel jurnal yang banyak dikutip, yang meningkatkan reputasi internasional mereka.</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selama lima tahun terakhir, terdapat kekhawatiran yang signifikan mengenai sifat dari kolaborasi penelitian antara negara maju dan negara berkembang. Kekhawatiran tersebut berkisar pada apakah hubungan tersebut bersifat eksploitatif. Apakah para kolaborator dari negara berkembang merupakan mitra sejajar dalam penelitian atau apakah mereka, seperti dalam kasus studi Bajau, hanya memberikan dukungan logistik?</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Meningkatkan kapasitas penelitian di negara berkembang harus realistis terhadap tantangan dan defisit struktural. Harus ada rasa saling menghormati. Dan harus tahan terhadap guncangan yang dapat diperkirakan.</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contoh, sebuah proyek yang didanai Wellcome Trust berbasis di lima institusi di empat negara di Afrika Barat dengan tujuan untuk menciptakan sebuah institut virtual untuk penelitian interdisipliner tentang penyakit menular. Dua institusi ekonomi maju menawarkan dukungan. Namun, selama proyek berlangsung, dua negara berkembang mengalami pemberontakan Boko Haram dan satu lagi mengalami kudeta. Guncangan eksternal ini secara efektif mengakhiri jaringan penelitian ini, namun bukan hal yang aneh dalam mengembangkan kapasitas penelitian.</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Terlepas dari pergolakan politik, pendekatan Utara-Selatan-Selatan (NSS) dari jaringan lembaga ekonomi berkembang dengan beberapa dukungan kelembagaan ekonomi maju cukup menjanjikan. Pendekatan ini digunakan oleh </w:t>
      </w:r>
      <w:hyperlink r:id="rId11">
        <w:r w:rsidDel="00000000" w:rsidR="00000000" w:rsidRPr="00000000">
          <w:rPr>
            <w:rFonts w:ascii="Lora" w:cs="Lora" w:eastAsia="Lora" w:hAnsi="Lora"/>
            <w:color w:val="0563c1"/>
            <w:sz w:val="24"/>
            <w:szCs w:val="24"/>
            <w:u w:val="single"/>
            <w:rtl w:val="0"/>
          </w:rPr>
          <w:t xml:space="preserve">pemerintah Norwegia</w:t>
        </w:r>
      </w:hyperlink>
      <w:r w:rsidDel="00000000" w:rsidR="00000000" w:rsidRPr="00000000">
        <w:rPr>
          <w:rFonts w:ascii="Lora" w:cs="Lora" w:eastAsia="Lora" w:hAnsi="Lora"/>
          <w:sz w:val="24"/>
          <w:szCs w:val="24"/>
          <w:rtl w:val="0"/>
        </w:rPr>
        <w:t xml:space="preserve"> dan dengan cara yang sedikit berbeda oleh </w:t>
      </w:r>
      <w:hyperlink r:id="rId12">
        <w:r w:rsidDel="00000000" w:rsidR="00000000" w:rsidRPr="00000000">
          <w:rPr>
            <w:rFonts w:ascii="Lora" w:cs="Lora" w:eastAsia="Lora" w:hAnsi="Lora"/>
            <w:color w:val="0563c1"/>
            <w:sz w:val="24"/>
            <w:szCs w:val="24"/>
            <w:u w:val="single"/>
            <w:rtl w:val="0"/>
          </w:rPr>
          <w:t xml:space="preserve">Organisasi Kesehatan Dunia</w:t>
        </w:r>
      </w:hyperlink>
      <w:r w:rsidDel="00000000" w:rsidR="00000000" w:rsidRPr="00000000">
        <w:rPr>
          <w:rFonts w:ascii="Lora" w:cs="Lora" w:eastAsia="Lora" w:hAnsi="Lora"/>
          <w:sz w:val="24"/>
          <w:szCs w:val="24"/>
          <w:rtl w:val="0"/>
        </w:rPr>
        <w:t xml:space="preserve"> (WHO).</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Pendekatan ini berbeda dengan proyek-proyek yang bersifat sekali jadi atau gagasan untuk melatih individu dalam kapasitas pribadi mereka sebagai peneliti. Pendekatan ini lebih holistik dan melihat pengembangan infrastruktur, tata kelola, dan sumber daya manusia. Karena didasarkan pada kemitraan multilateral, ada peluang untuk saling mendukung antar lembaga dan juga antar peneliti. Pengembangan tata kelola di satu lembaga dapat direplikasi dan diadaptasi di lembaga lain. Bergantung pada sifat penelitian, infrastruktur juga dapat digunakan bersama, misalnya komputasi awan dan pengurut gen.</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Pelatihan PhD dapat dilakukan di lembaga-lembaga negara berkembang dengan dukungan dari lembaga-lembaga negara maju dalam jaringan, termasuk dukungan dari para pengawas negara berkembang. Pendekatan ini membangun kapasitas pengawasan di negara berkembang. Pendekatan ini mengurangi kemungkinan terjadinya brain drain. Penelitian ini relevan dengan kondisi negara berkembang dan bergantung pada teknologi yang tersedia.</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Tidak mungkin mengamanatkan sikap saling menghormati. Lembaga-lembaga negara maju yang telah berhasil selama setengah abad terakhir dalam model keterlibatan tradisional - “kirim yang terbaik dan kami akan melatih mereka”, atau “ini sejumlah uang, kirimkan datanya” - mungkin menganggap perubahan ini tidak menarik.</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tidak diragukan lagi bahwa pendekatan NSS memang membutuhkan perubahan dalam pola pikir lembaga dan peneliti individu, terutama di lembaga-lembaga negara maju. Kebutuhan kapasitas penelitian di negara berkembang sangatlah besar. Kebutuhan tersebut tidak dapat dipenuhi dengan pendekatan tradisional karena tidak sesuai dengan skala, meskipun tidak mengakibatkan net brain drain. Para pemain institusional negara maju yang baru akan dibutuhkan dan mereka tidak akan memiliki beban praktik masa lalu yang membebani mereka.</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Daniel Reidpath adalah Direktur Senior, Divisi Sistem Kesehatan dan Studi Kependudukan, Pusat Penelitian Penyakit Diare Internasional, Bangladesh. Dia tidak memiliki konflik kepentingan. </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Nova Mono" w:cs="Nova Mono" w:eastAsia="Nova Mono" w:hAnsi="Nova Mono"/>
          <w:sz w:val="24"/>
          <w:szCs w:val="24"/>
          <w:rtl w:val="0"/>
        </w:rPr>
        <w:t xml:space="preserve">Artikel ini diterbitkan di bawah lisensi </w:t>
      </w:r>
      <w:hyperlink r:id="rId13">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14">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1">
      <w:pPr>
        <w:rPr/>
      </w:pPr>
      <w:r w:rsidDel="00000000" w:rsidR="00000000" w:rsidRPr="00000000">
        <w:rPr>
          <w:rFonts w:ascii="Lora" w:cs="Lora" w:eastAsia="Lora" w:hAnsi="Lora"/>
          <w:sz w:val="24"/>
          <w:szCs w:val="24"/>
          <w:rtl w:val="0"/>
        </w:rPr>
        <w:t xml:space="preserve">Catatan Editor: Reidpath</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io.no/english/about/global/countries/global-south/norhed-ii/" TargetMode="External"/><Relationship Id="rId10" Type="http://schemas.openxmlformats.org/officeDocument/2006/relationships/hyperlink" Target="https://www.ajtmh.org/view/journals/tpmd/102/3/article-p494.xml" TargetMode="External"/><Relationship Id="rId13" Type="http://schemas.openxmlformats.org/officeDocument/2006/relationships/hyperlink" Target="https://creativecommons.org/licenses/by/4.0/" TargetMode="External"/><Relationship Id="rId12" Type="http://schemas.openxmlformats.org/officeDocument/2006/relationships/hyperlink" Target="https://www.who.int/tdr/publications/topics/capacity-strengthening/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0.sun.ac.za/crest/wp-content/uploads/2019/08/state-of-the-South-African-research-enterprise.pdf" TargetMode="External"/><Relationship Id="rId14"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hyperlink" Target="https://www.sciencedirect.com/science/article/pii/S0092867418303866" TargetMode="External"/><Relationship Id="rId7" Type="http://schemas.openxmlformats.org/officeDocument/2006/relationships/hyperlink" Target="https://www.science.org/doi/10.1126/science.361.6400.318" TargetMode="External"/><Relationship Id="rId8" Type="http://schemas.openxmlformats.org/officeDocument/2006/relationships/hyperlink" Target="https://www.science.org/doi/10.1126/science.365.6451.3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